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«Бизнес-аналитика и оценка стоимости имущества организации»,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Управление инвестиционными проектами</w:t>
            </w:r>
          </w:p>
          <w:p>
            <w:pPr>
              <w:jc w:val="center"/>
              <w:spacing w:after="0" w:line="240" w:lineRule="auto"/>
              <w:rPr>
                <w:sz w:val="32"/>
                <w:szCs w:val="32"/>
              </w:rPr>
            </w:pPr>
            <w:r>
              <w:rPr>
                <w:rFonts w:ascii="Times New Roman" w:hAnsi="Times New Roman" w:cs="Times New Roman"/>
                <w:color w:val="#000000"/>
                <w:sz w:val="32"/>
                <w:szCs w:val="32"/>
              </w:rPr>
              <w:t> К.М.01.ДВ.01.02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«Бизнес-аналитика и оценка стоимости имущества организации»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ОЦЕНОЧНОЙ ДЕЯТЕЛЬНОСТИ</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08.037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БИЗНЕС-АНАЛИТИК</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07.04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/Алексеев Н.Е./</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«Бизнес-аналитика и оценка стоимости имущества организации»;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«Управление инвестиционными проектами»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К.М.01.ДВ.01.02 «Управление инвестиционными проектами».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«Управление инвестиционными проектами»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определятль стоимость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нормативные правовые акты в области оценочной деятельности, основы налогового законодательства РФ, основы гражданского законодательства РФ, понятие и классификация гражданских прав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 знать порядок установления ценообразующих факторов и выявления качественных характеристик, влияющих на стоимость организаций</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ПК-1.6 знать методы организации работ по определению стоимостей организаций</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ПК-1.8 знать особенности рынка организаций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ПК-1.11 уметь структурировать и хранить документы, получаемые от заказчика и третьих лиц в ходе определения стоимостей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ПК-1.14 уметь выявлять необходимость привлечения отраслевых экспертов (специалистов, обладающих необходимыми профессиональными компетенциями в вопросах, требующих анализа при проведении оценки), ставить задачи анализа и исследования и анализировать результаты их анализа и исследования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ПК-1.15 уметь использовать в работе нормативные правовые акты в области оценочной деятельности, основы налогового законодательства РФ, основы гражданского законодательства РФ</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ПК-1.17 уметь пользоваться источниками информации, выявлять и отображать ценообразующие факторы организаций</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ПК-1.24 владеть навыками изучение рынка организаций</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ПК-1.26 владеть навыками выбора методов и подходов для определения стоимостей организаций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ПК-1.27 владеть навыками привлечения отраслевых экспертов для проведения исследований, требующих специальных знаний</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ПК-1.28 владеть навыками анализа информации об организации и совокупности прав на нее</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413.6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К.М.01.ДВ.01.02 «Управление инвестиционными проектами» относится к обязательной части, является дисциплиной Блока Б1. «Дисциплины (модули)». Модуль "Определение стоимости организации основной профессиональной образовательной программы высшего образования - бакалавриат по направлению подготовки 38.03.01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85.18"/>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Экономика.</w:t>
            </w:r>
          </w:p>
        </w:tc>
      </w:tr>
      <w:tr>
        <w:trPr>
          <w:trHeight w:hRule="exact" w:val="138.91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Экономическая статистика</w:t>
            </w:r>
          </w:p>
          <w:p>
            <w:pPr>
              <w:jc w:val="center"/>
              <w:spacing w:after="0" w:line="240" w:lineRule="auto"/>
              <w:rPr>
                <w:sz w:val="22"/>
                <w:szCs w:val="22"/>
              </w:rPr>
            </w:pPr>
            <w:r>
              <w:rPr>
                <w:rFonts w:ascii="Times New Roman" w:hAnsi="Times New Roman" w:cs="Times New Roman"/>
                <w:color w:val="#000000"/>
                <w:sz w:val="22"/>
                <w:szCs w:val="22"/>
              </w:rPr>
              <w:t> Экономический анализ</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Методы моделирования и прогнозирования в экономике</w:t>
            </w:r>
          </w:p>
          <w:p>
            <w:pPr>
              <w:jc w:val="center"/>
              <w:spacing w:after="0" w:line="240" w:lineRule="auto"/>
              <w:rPr>
                <w:sz w:val="22"/>
                <w:szCs w:val="22"/>
              </w:rPr>
            </w:pPr>
            <w:r>
              <w:rPr>
                <w:rFonts w:ascii="Times New Roman" w:hAnsi="Times New Roman" w:cs="Times New Roman"/>
                <w:color w:val="#000000"/>
                <w:sz w:val="22"/>
                <w:szCs w:val="22"/>
              </w:rPr>
              <w:t> Оценка стоимости кредитных и некредитных финансовых организаций</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5</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Основы инвестиционной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инвестиций.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Структура и содержание инвестиционного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и содержание инвестиционного проекта.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Источники финансирования проекта.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Анализ денежных потоков проекта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Планирование денежных потоков проекта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анализа эффективности инвестиций.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Анализ рисков проекта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Роль инвестиций в развитии экономики.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Объекты и субъекты инвестиционного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Альтернативные проекты. Понятие, структура и содержание жизненного цикла проекта.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Инвестиционный рынок России и его участники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перспективного анализа денежных потоков по инвестиционной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коммерческой, бюджетной, общественной эффективности проекта.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и графический методы анализа безубыточности. Расчет уровня безубыточности.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Среднеквадратическое отклонение. Коэффициент вариации. Оценка инфляционных рисков.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3054.19"/>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инвестиций.</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классификация инвестиций. Финансовые и реальные инвестиции. Роль инвестиций в развитии экономики.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Структура и содержание инвестиционного анализа.</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Законодательная база инвестиционного анализа. Законодательство регламентирующее реальные инвестиции. Законодательство о рынке ценных бумаг.</w:t>
            </w:r>
          </w:p>
          <w:p>
            <w:pPr>
              <w:jc w:val="both"/>
              <w:spacing w:after="0" w:line="240" w:lineRule="auto"/>
              <w:rPr>
                <w:sz w:val="24"/>
                <w:szCs w:val="24"/>
              </w:rPr>
            </w:pPr>
            <w:r>
              <w:rPr>
                <w:rFonts w:ascii="Times New Roman" w:hAnsi="Times New Roman" w:cs="Times New Roman"/>
                <w:color w:val="#000000"/>
                <w:sz w:val="24"/>
                <w:szCs w:val="24"/>
              </w:rPr>
              <w:t> Объекты и субъекты инвестиционного анализа.</w:t>
            </w:r>
          </w:p>
          <w:p>
            <w:pPr>
              <w:jc w:val="both"/>
              <w:spacing w:after="0" w:line="240" w:lineRule="auto"/>
              <w:rPr>
                <w:sz w:val="24"/>
                <w:szCs w:val="24"/>
              </w:rPr>
            </w:pPr>
            <w:r>
              <w:rPr>
                <w:rFonts w:ascii="Times New Roman" w:hAnsi="Times New Roman" w:cs="Times New Roman"/>
                <w:color w:val="#000000"/>
                <w:sz w:val="24"/>
                <w:szCs w:val="24"/>
              </w:rPr>
              <w:t> Структура и содержание инвестиционного анализа. Информационная база инвестиционного анализа. Информация фондового рынка. Информационная база субъектов реальных инвестиций.</w:t>
            </w:r>
          </w:p>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и содержание инвестиционного проекта.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сущность инвестиционного проекта. Классификация инвестиционных проектов.</w:t>
            </w:r>
          </w:p>
          <w:p>
            <w:pPr>
              <w:jc w:val="both"/>
              <w:spacing w:after="0" w:line="240" w:lineRule="auto"/>
              <w:rPr>
                <w:sz w:val="24"/>
                <w:szCs w:val="24"/>
              </w:rPr>
            </w:pPr>
            <w:r>
              <w:rPr>
                <w:rFonts w:ascii="Times New Roman" w:hAnsi="Times New Roman" w:cs="Times New Roman"/>
                <w:color w:val="#000000"/>
                <w:sz w:val="24"/>
                <w:szCs w:val="24"/>
              </w:rPr>
              <w:t> Альтернативные проекты. Понятие, структура и содержание жизненного цикла проекта.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Источники финансирования проекта.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Источники финансирования: акционерный капитал, заемное финансирование, лизинг.</w:t>
            </w:r>
          </w:p>
          <w:p>
            <w:pPr>
              <w:jc w:val="both"/>
              <w:spacing w:after="0" w:line="240" w:lineRule="auto"/>
              <w:rPr>
                <w:sz w:val="24"/>
                <w:szCs w:val="24"/>
              </w:rPr>
            </w:pPr>
            <w:r>
              <w:rPr>
                <w:rFonts w:ascii="Times New Roman" w:hAnsi="Times New Roman" w:cs="Times New Roman"/>
                <w:color w:val="#000000"/>
                <w:sz w:val="24"/>
                <w:szCs w:val="24"/>
              </w:rPr>
              <w:t> Долгосрочное долговое финансирование. Кредиты как форма финансирования инвестиционных проектов. Ипотечные ссуды.</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Анализ денежных потоков проекта</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структура денежных потоков проекта. Содержание денежных потоков по видам деятельности проекта.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Планирование денежных потоков проекта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Планирование денежных потоков по операционной (производственной) деятельности. Планирование производственной мощности предприятия, разработка программы производства и реализации проектируемой</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Методы анализа эффективности инвестиций.</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Статические и динамические методы оценки инвестиций. Метод простого срока окупаемости.</w:t>
            </w:r>
          </w:p>
          <w:p>
            <w:pPr>
              <w:jc w:val="both"/>
              <w:spacing w:after="0" w:line="240" w:lineRule="auto"/>
              <w:rPr>
                <w:sz w:val="24"/>
                <w:szCs w:val="24"/>
              </w:rPr>
            </w:pPr>
            <w:r>
              <w:rPr>
                <w:rFonts w:ascii="Times New Roman" w:hAnsi="Times New Roman" w:cs="Times New Roman"/>
                <w:color w:val="#000000"/>
                <w:sz w:val="24"/>
                <w:szCs w:val="24"/>
              </w:rPr>
              <w:t> Динамические методы оценки инвестиций. Метод чистого дисконтированного дохода.</w:t>
            </w:r>
          </w:p>
          <w:p>
            <w:pPr>
              <w:jc w:val="both"/>
              <w:spacing w:after="0" w:line="240" w:lineRule="auto"/>
              <w:rPr>
                <w:sz w:val="24"/>
                <w:szCs w:val="24"/>
              </w:rPr>
            </w:pPr>
            <w:r>
              <w:rPr>
                <w:rFonts w:ascii="Times New Roman" w:hAnsi="Times New Roman" w:cs="Times New Roman"/>
                <w:color w:val="#000000"/>
                <w:sz w:val="24"/>
                <w:szCs w:val="24"/>
              </w:rPr>
              <w:t> Метод внутренней нормы доходности. Метод дисконтированного срока окупаемости. Метод индекса рентабельности. Метод индекса чистого дохода.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Анализ рисков проекта</w:t>
            </w:r>
          </w:p>
        </w:tc>
      </w:tr>
      <w:tr>
        <w:trPr>
          <w:trHeight w:hRule="exact" w:val="885.67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Экономическая природа рисков, их влияние на показатели эффективности долгосрочного инвестирования. Классификация рисков. Концепция инвестиционного проектирования в условиях неопределенности и риска. Анализ чувствительности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проекта к факторам риска.</w:t>
            </w:r>
          </w:p>
          <w:p>
            <w:pPr>
              <w:jc w:val="both"/>
              <w:spacing w:after="0" w:line="240" w:lineRule="auto"/>
              <w:rPr>
                <w:sz w:val="24"/>
                <w:szCs w:val="24"/>
              </w:rPr>
            </w:pPr>
            <w:r>
              <w:rPr>
                <w:rFonts w:ascii="Times New Roman" w:hAnsi="Times New Roman" w:cs="Times New Roman"/>
                <w:color w:val="#000000"/>
                <w:sz w:val="24"/>
                <w:szCs w:val="24"/>
              </w:rPr>
              <w:t> Метод анализа сценариев проекта.</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0001"/>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Роль инвестиций в развитии экономики.</w:t>
            </w:r>
          </w:p>
        </w:tc>
      </w:tr>
      <w:tr>
        <w:trPr>
          <w:trHeight w:hRule="exact" w:val="21.31495"/>
        </w:trPr>
        <w:tc>
          <w:tcPr>
            <w:tcW w:w="9640" w:type="dxa"/>
          </w:tcPr>
          <w:p/>
        </w:tc>
      </w:tr>
      <w:tr>
        <w:trPr>
          <w:trHeight w:hRule="exact" w:val="855.53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Анализ эффективности реальных проектов. Особенности перспективного и ретроспективного анализа инвестиций. Анализ проекта инвестиций и анализ предприятия, реализующего проект.</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Объекты и субъекты инвестиционного анализа.</w:t>
            </w:r>
          </w:p>
        </w:tc>
      </w:tr>
      <w:tr>
        <w:trPr>
          <w:trHeight w:hRule="exact" w:val="21.31495"/>
        </w:trPr>
        <w:tc>
          <w:tcPr>
            <w:tcW w:w="9640" w:type="dxa"/>
          </w:tcPr>
          <w:p/>
        </w:tc>
      </w:tr>
      <w:tr>
        <w:trPr>
          <w:trHeight w:hRule="exact" w:val="855.53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Предпосылки формирования инвестиционного анализа как самостоятельного направления экономического анализа. Цели и задачи инвестиционного анализа. Основные этапы развития инвестиционного анализа.</w:t>
            </w:r>
          </w:p>
        </w:tc>
      </w:tr>
      <w:tr>
        <w:trPr>
          <w:trHeight w:hRule="exact" w:val="8.085269"/>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Альтернативные проекты. Понятие, структура и содержание жизненного цикла проекта.</w:t>
            </w:r>
          </w:p>
        </w:tc>
      </w:tr>
      <w:tr>
        <w:trPr>
          <w:trHeight w:hRule="exact" w:val="21.31473"/>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Технико-экономическое обоснование и бизнес план инвестиционного проекта, цели, задачи, порядок разработки. Содержание разделов бизнес-плана инвестиционного проекта.</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Инвестиционный рынок России и его участники</w:t>
            </w:r>
          </w:p>
        </w:tc>
      </w:tr>
      <w:tr>
        <w:trPr>
          <w:trHeight w:hRule="exact" w:val="21.31518"/>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лизингового финансирования.</w:t>
            </w:r>
          </w:p>
          <w:p>
            <w:pPr>
              <w:jc w:val="left"/>
              <w:spacing w:after="0" w:line="240" w:lineRule="auto"/>
              <w:rPr>
                <w:sz w:val="24"/>
                <w:szCs w:val="24"/>
              </w:rPr>
            </w:pPr>
            <w:r>
              <w:rPr>
                <w:rFonts w:ascii="Times New Roman" w:hAnsi="Times New Roman" w:cs="Times New Roman"/>
                <w:color w:val="#000000"/>
                <w:sz w:val="24"/>
                <w:szCs w:val="24"/>
              </w:rPr>
              <w:t> Инвестиционный рынок России и его участники. Российские государственные инвестиционные институты. Требования к документам, направляемым в качестве заявок в государственные инвестиционные институты.</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перспективного анализа денежных потоков по инвестиционной деятельности</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перспективного анализа денежных потоков по инвестиционной деятельности. Обоснование потребности в чистом оборотном капитале.</w:t>
            </w:r>
          </w:p>
        </w:tc>
      </w:tr>
      <w:tr>
        <w:trPr>
          <w:trHeight w:hRule="exact" w:val="8.085269"/>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коммерческой, бюджетной, общественной эффективности проекта.</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Разработка структуры финансирования проекта.</w:t>
            </w:r>
          </w:p>
          <w:p>
            <w:pPr>
              <w:jc w:val="left"/>
              <w:spacing w:after="0" w:line="240" w:lineRule="auto"/>
              <w:rPr>
                <w:sz w:val="24"/>
                <w:szCs w:val="24"/>
              </w:rPr>
            </w:pPr>
            <w:r>
              <w:rPr>
                <w:rFonts w:ascii="Times New Roman" w:hAnsi="Times New Roman" w:cs="Times New Roman"/>
                <w:color w:val="#000000"/>
                <w:sz w:val="24"/>
                <w:szCs w:val="24"/>
              </w:rPr>
              <w:t> Разработка плана денежных потоков проекта. Понятие коммерческой, бюджетной, общественной эффективности проекта.</w:t>
            </w:r>
          </w:p>
        </w:tc>
      </w:tr>
      <w:tr>
        <w:trPr>
          <w:trHeight w:hRule="exact" w:val="8.083923"/>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Аналитический и графический методы анализа безубыточности. Расчет уровня безубыточности.</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Оценка инвестиций по норме прибыли на капитал. Преимущества и недостатки статических методов.</w:t>
            </w:r>
          </w:p>
        </w:tc>
      </w:tr>
      <w:tr>
        <w:trPr>
          <w:trHeight w:hRule="exact" w:val="8.08571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Среднеквадратическое отклонение. Коэффициент вариации. Оценка инфляционных рисков.</w:t>
            </w:r>
          </w:p>
        </w:tc>
      </w:tr>
      <w:tr>
        <w:trPr>
          <w:trHeight w:hRule="exact" w:val="21.31518"/>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Анализ проектных рисков на основе вероятностных оценок. Объективный метод определения вероятности. Понятие субъективной вероятности.</w:t>
            </w:r>
          </w:p>
          <w:p>
            <w:pPr>
              <w:jc w:val="left"/>
              <w:spacing w:after="0" w:line="240" w:lineRule="auto"/>
              <w:rPr>
                <w:sz w:val="24"/>
                <w:szCs w:val="24"/>
              </w:rPr>
            </w:pPr>
            <w:r>
              <w:rPr>
                <w:rFonts w:ascii="Times New Roman" w:hAnsi="Times New Roman" w:cs="Times New Roman"/>
                <w:color w:val="#000000"/>
                <w:sz w:val="24"/>
                <w:szCs w:val="24"/>
              </w:rPr>
              <w:t> Стандартные характеристики риска. Расчет ожидаемой величины проектного денежного потока. Стандартное отклонение и коэффициент вариации рентабельности инвестиций.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«Управление инвестиционными проектами» / Алексеев Н.Е..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проектами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Зуб</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422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978-5-534-00725-1.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https://urait.ru/bcode/450229</w:t>
            </w:r>
            <w:r>
              <w:rPr/>
              <w:t xml:space="preserve"> </w:t>
            </w:r>
          </w:p>
        </w:tc>
      </w:tr>
      <w:tr>
        <w:trPr>
          <w:trHeight w:hRule="exact" w:val="826.140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инвестициями:</w:t>
            </w:r>
            <w:r>
              <w:rPr/>
              <w:t xml:space="preserve"> </w:t>
            </w:r>
            <w:r>
              <w:rPr>
                <w:rFonts w:ascii="Times New Roman" w:hAnsi="Times New Roman" w:cs="Times New Roman"/>
                <w:color w:val="#000000"/>
                <w:sz w:val="24"/>
                <w:szCs w:val="24"/>
              </w:rPr>
              <w:t>инвестиции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инвестиционные</w:t>
            </w:r>
            <w:r>
              <w:rPr/>
              <w:t xml:space="preserve"> </w:t>
            </w:r>
            <w:r>
              <w:rPr>
                <w:rFonts w:ascii="Times New Roman" w:hAnsi="Times New Roman" w:cs="Times New Roman"/>
                <w:color w:val="#000000"/>
                <w:sz w:val="24"/>
                <w:szCs w:val="24"/>
              </w:rPr>
              <w:t>риски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реальном</w:t>
            </w:r>
            <w:r>
              <w:rPr/>
              <w:t xml:space="preserve"> </w:t>
            </w:r>
            <w:r>
              <w:rPr>
                <w:rFonts w:ascii="Times New Roman" w:hAnsi="Times New Roman" w:cs="Times New Roman"/>
                <w:color w:val="#000000"/>
                <w:sz w:val="24"/>
                <w:szCs w:val="24"/>
              </w:rPr>
              <w:t>секторе</w:t>
            </w:r>
            <w:r>
              <w:rPr/>
              <w:t xml:space="preserve"> </w:t>
            </w:r>
            <w:r>
              <w:rPr>
                <w:rFonts w:ascii="Times New Roman" w:hAnsi="Times New Roman" w:cs="Times New Roman"/>
                <w:color w:val="#000000"/>
                <w:sz w:val="24"/>
                <w:szCs w:val="24"/>
              </w:rPr>
              <w:t>экономики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Воронцовский</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391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978-5-534-12441-5.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https://urait.ru/bcode/458850</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Инвестиционный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Румянцева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281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978-5-534-10389-2.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https://urait.ru/bcode/452513</w:t>
            </w:r>
            <w:r>
              <w:rPr/>
              <w:t xml:space="preserve"> </w:t>
            </w:r>
          </w:p>
        </w:tc>
      </w:tr>
      <w:tr>
        <w:trPr>
          <w:trHeight w:hRule="exact" w:val="528.9057"/>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Инвестиции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Аскинадзи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Максимова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385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978-5-534-13634-0.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https://urait.ru/bcode/466270</w:t>
            </w:r>
            <w:r>
              <w:rPr/>
              <w:t xml:space="preserve"> </w:t>
            </w:r>
          </w:p>
        </w:tc>
      </w:tr>
      <w:tr>
        <w:trPr>
          <w:trHeight w:hRule="exact" w:val="585.0607"/>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5273.47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0464.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350.57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849.67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1539.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669.3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2024-2025_ФГОС3++2024_Бак-ОФО-Э(БАиОСИ)(24)_plx_Управление инвестиционными проектами</dc:title>
  <dc:creator>FastReport.NET</dc:creator>
</cp:coreProperties>
</file>